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556B" w14:textId="77777777" w:rsidR="000F4A62" w:rsidRPr="000F4A62" w:rsidRDefault="000F4A62" w:rsidP="000F4A62">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0F4A62">
        <w:rPr>
          <w:rFonts w:ascii="Arial" w:eastAsia="Times New Roman" w:hAnsi="Arial" w:cs="Arial"/>
          <w:color w:val="444444"/>
          <w:kern w:val="36"/>
          <w:sz w:val="31"/>
          <w:szCs w:val="31"/>
          <w:lang w:eastAsia="en-GB"/>
        </w:rPr>
        <w:t>The interaction of CHLAUTH and CONNAUTH in IBM MQ</w:t>
      </w:r>
    </w:p>
    <w:p w14:paraId="2062AC09" w14:textId="77777777" w:rsidR="000F4A62" w:rsidRPr="000F4A62" w:rsidRDefault="000F4A62" w:rsidP="000F4A62">
      <w:pPr>
        <w:shd w:val="clear" w:color="auto" w:fill="FFFFFF"/>
        <w:rPr>
          <w:rFonts w:ascii="Arial" w:eastAsia="Times New Roman" w:hAnsi="Arial" w:cs="Arial"/>
          <w:color w:val="222222"/>
          <w:sz w:val="16"/>
          <w:szCs w:val="16"/>
          <w:lang w:eastAsia="en-GB"/>
        </w:rPr>
      </w:pPr>
      <w:hyperlink r:id="rId5" w:tooltip="Mark_P_Wilson" w:history="1">
        <w:proofErr w:type="spellStart"/>
        <w:r w:rsidRPr="000F4A62">
          <w:rPr>
            <w:rFonts w:ascii="Arial" w:eastAsia="Times New Roman" w:hAnsi="Arial" w:cs="Arial"/>
            <w:color w:val="1970B0"/>
            <w:sz w:val="16"/>
            <w:szCs w:val="16"/>
            <w:u w:val="single"/>
            <w:lang w:eastAsia="en-GB"/>
          </w:rPr>
          <w:t>Mark_P_Wilson</w:t>
        </w:r>
        <w:proofErr w:type="spellEnd"/>
      </w:hyperlink>
      <w:r w:rsidRPr="000F4A62">
        <w:rPr>
          <w:rFonts w:ascii="Arial" w:eastAsia="Times New Roman" w:hAnsi="Arial" w:cs="Arial"/>
          <w:color w:val="222222"/>
          <w:sz w:val="16"/>
          <w:szCs w:val="16"/>
          <w:lang w:eastAsia="en-GB"/>
        </w:rPr>
        <w:t> |Dec 4 2016 Updated</w:t>
      </w:r>
    </w:p>
    <w:p w14:paraId="046E97A9" w14:textId="6796A13B"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This article explains the interaction between channel authentication records (CHLAUTH) and connection authentication (CONNAUTH) in IBM MQ. When an application connects to MQ using client bindings, network connections have to be opened up</w:t>
      </w:r>
      <w:r>
        <w:rPr>
          <w:rFonts w:ascii="Arial" w:eastAsia="Times New Roman" w:hAnsi="Arial" w:cs="Arial"/>
          <w:color w:val="222222"/>
          <w:sz w:val="18"/>
          <w:szCs w:val="18"/>
          <w:lang w:eastAsia="en-GB"/>
        </w:rPr>
        <w:t>,</w:t>
      </w:r>
      <w:r w:rsidRPr="000F4A62">
        <w:rPr>
          <w:rFonts w:ascii="Arial" w:eastAsia="Times New Roman" w:hAnsi="Arial" w:cs="Arial"/>
          <w:color w:val="222222"/>
          <w:sz w:val="18"/>
          <w:szCs w:val="18"/>
          <w:lang w:eastAsia="en-GB"/>
        </w:rPr>
        <w:t xml:space="preserve"> which can have security implications. In the last few MQ releases</w:t>
      </w:r>
      <w:r>
        <w:rPr>
          <w:rFonts w:ascii="Arial" w:eastAsia="Times New Roman" w:hAnsi="Arial" w:cs="Arial"/>
          <w:color w:val="222222"/>
          <w:sz w:val="18"/>
          <w:szCs w:val="18"/>
          <w:lang w:eastAsia="en-GB"/>
        </w:rPr>
        <w:t>,</w:t>
      </w:r>
      <w:r w:rsidRPr="000F4A62">
        <w:rPr>
          <w:rFonts w:ascii="Arial" w:eastAsia="Times New Roman" w:hAnsi="Arial" w:cs="Arial"/>
          <w:color w:val="222222"/>
          <w:sz w:val="18"/>
          <w:szCs w:val="18"/>
          <w:lang w:eastAsia="en-GB"/>
        </w:rPr>
        <w:t xml:space="preserve"> these have been addressed with the introduction of the CHLAUTH and CONNAUTH features. This article will explain how they fit together when a receiving end of a channel is started.</w:t>
      </w:r>
    </w:p>
    <w:p w14:paraId="21BCDF53"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Different types of bindings</w:t>
      </w:r>
    </w:p>
    <w:p w14:paraId="65D03E14"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IBM MQ supports two ways that an application can connect:</w:t>
      </w:r>
    </w:p>
    <w:p w14:paraId="00EA77AF" w14:textId="77777777" w:rsidR="000F4A62" w:rsidRPr="000F4A62" w:rsidRDefault="000F4A62" w:rsidP="000F4A62">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Local bindings</w:t>
      </w:r>
      <w:r w:rsidRPr="000F4A62">
        <w:rPr>
          <w:rFonts w:ascii="Arial" w:eastAsia="Times New Roman" w:hAnsi="Arial" w:cs="Arial"/>
          <w:color w:val="222222"/>
          <w:sz w:val="18"/>
          <w:szCs w:val="18"/>
          <w:lang w:eastAsia="en-GB"/>
        </w:rPr>
        <w:t>: This is when the application and queue manager are on the same operating image. CHLAUTH is not relevant to this type of application connection.</w:t>
      </w:r>
    </w:p>
    <w:p w14:paraId="3DFE3610" w14:textId="77777777" w:rsidR="000F4A62" w:rsidRPr="000F4A62" w:rsidRDefault="000F4A62" w:rsidP="000F4A62">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Client bindings</w:t>
      </w:r>
      <w:r w:rsidRPr="000F4A62">
        <w:rPr>
          <w:rFonts w:ascii="Arial" w:eastAsia="Times New Roman" w:hAnsi="Arial" w:cs="Arial"/>
          <w:color w:val="222222"/>
          <w:sz w:val="18"/>
          <w:szCs w:val="18"/>
          <w:lang w:eastAsia="en-GB"/>
        </w:rPr>
        <w:t>: This is when the application and queue manager use the network to communicate. The application and queue manager may be running on the same machine or they may be on different machines. In MQ a client connection is handled in the form of a server-connection (SVRCONN) channel. Both CONNAUTH and CHLAUTH are applicable, and it is this type of connection which is discussed.</w:t>
      </w:r>
    </w:p>
    <w:p w14:paraId="5C6CD436"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 </w:t>
      </w:r>
    </w:p>
    <w:p w14:paraId="5615FD19"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The binding steps of a receiving end of a channel</w:t>
      </w:r>
    </w:p>
    <w:p w14:paraId="249B8DFD"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When an application connects to a queue manager there is a lot of checking to perform to ensure that both ends of the channel understand what is supported by the other end. The receiving end does some extra checking to ensure that the client is allowed to connect. This checking involves CHLAUTH and CONNAUTH. This process may also include a security exit as this can affect the result. This channel connecting phase is also referred to as the binding phase.</w:t>
      </w:r>
    </w:p>
    <w:p w14:paraId="7EA2D795"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In MQ version 7 SHARECNV was added to SVRCONN channels so multiple connections/conversations can share the same channel. This article does not cover what happens in terms of CHLAUTH and CONNAUTH when a second and following conversations share the same channel.</w:t>
      </w:r>
    </w:p>
    <w:p w14:paraId="48356391"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Figure 1 shows the steps that a SVRCONN channel goes through when the server end (at the queue manager) starts.</w:t>
      </w:r>
    </w:p>
    <w:p w14:paraId="43399601" w14:textId="6BA9BD16" w:rsidR="000F4A62" w:rsidRPr="000F4A62" w:rsidRDefault="000F4A62" w:rsidP="000F4A62">
      <w:pPr>
        <w:shd w:val="clear" w:color="auto" w:fill="FFFFFF"/>
        <w:spacing w:before="75"/>
        <w:jc w:val="center"/>
        <w:rPr>
          <w:rFonts w:ascii="Arial" w:eastAsia="Times New Roman" w:hAnsi="Arial" w:cs="Arial"/>
          <w:color w:val="222222"/>
          <w:sz w:val="18"/>
          <w:szCs w:val="18"/>
          <w:lang w:eastAsia="en-GB"/>
        </w:rPr>
      </w:pPr>
      <w:r w:rsidRPr="000F4A62">
        <w:rPr>
          <w:rFonts w:ascii="Arial" w:eastAsia="Times New Roman" w:hAnsi="Arial" w:cs="Arial"/>
          <w:noProof/>
          <w:color w:val="1970B0"/>
          <w:sz w:val="18"/>
          <w:szCs w:val="18"/>
          <w:lang w:eastAsia="en-GB"/>
        </w:rPr>
        <w:lastRenderedPageBreak/>
        <w:drawing>
          <wp:inline distT="0" distB="0" distL="0" distR="0" wp14:anchorId="2CEA65F5" wp14:editId="2AE343B8">
            <wp:extent cx="5727700" cy="8101330"/>
            <wp:effectExtent l="0" t="0" r="0" b="0"/>
            <wp:docPr id="1" name="Picture 1" descr="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101330"/>
                    </a:xfrm>
                    <a:prstGeom prst="rect">
                      <a:avLst/>
                    </a:prstGeom>
                    <a:noFill/>
                    <a:ln>
                      <a:noFill/>
                    </a:ln>
                  </pic:spPr>
                </pic:pic>
              </a:graphicData>
            </a:graphic>
          </wp:inline>
        </w:drawing>
      </w:r>
    </w:p>
    <w:p w14:paraId="133C8686" w14:textId="77777777" w:rsidR="000F4A62" w:rsidRPr="000F4A62" w:rsidRDefault="000F4A62" w:rsidP="000F4A62">
      <w:pPr>
        <w:shd w:val="clear" w:color="auto" w:fill="FFFFFF"/>
        <w:spacing w:before="75"/>
        <w:jc w:val="center"/>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Figure 1: the steps that a SVRCONN channel goes through when starting up.</w:t>
      </w:r>
    </w:p>
    <w:p w14:paraId="14017436"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1: Receive a connection request</w:t>
      </w:r>
      <w:r w:rsidRPr="000F4A62">
        <w:rPr>
          <w:rFonts w:ascii="Arial" w:eastAsia="Times New Roman" w:hAnsi="Arial" w:cs="Arial"/>
          <w:color w:val="222222"/>
          <w:sz w:val="18"/>
          <w:szCs w:val="18"/>
          <w:lang w:eastAsia="en-GB"/>
        </w:rPr>
        <w:t> </w:t>
      </w:r>
      <w:proofErr w:type="gramStart"/>
      <w:r w:rsidRPr="000F4A62">
        <w:rPr>
          <w:rFonts w:ascii="Arial" w:eastAsia="Times New Roman" w:hAnsi="Arial" w:cs="Arial"/>
          <w:color w:val="222222"/>
          <w:sz w:val="18"/>
          <w:szCs w:val="18"/>
          <w:lang w:eastAsia="en-GB"/>
        </w:rPr>
        <w:t>The</w:t>
      </w:r>
      <w:proofErr w:type="gramEnd"/>
      <w:r w:rsidRPr="000F4A62">
        <w:rPr>
          <w:rFonts w:ascii="Arial" w:eastAsia="Times New Roman" w:hAnsi="Arial" w:cs="Arial"/>
          <w:color w:val="222222"/>
          <w:sz w:val="18"/>
          <w:szCs w:val="18"/>
          <w:lang w:eastAsia="en-GB"/>
        </w:rPr>
        <w:t xml:space="preserve"> channel initiator or listener receives a connection request from somewhere on the network.</w:t>
      </w:r>
    </w:p>
    <w:p w14:paraId="16D3F192"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lastRenderedPageBreak/>
        <w:t>Step 2: Is address allowed to connect?</w:t>
      </w:r>
      <w:r w:rsidRPr="000F4A62">
        <w:rPr>
          <w:rFonts w:ascii="Arial" w:eastAsia="Times New Roman" w:hAnsi="Arial" w:cs="Arial"/>
          <w:color w:val="222222"/>
          <w:sz w:val="18"/>
          <w:szCs w:val="18"/>
          <w:lang w:eastAsia="en-GB"/>
        </w:rPr>
        <w:t> Before any data is read from the wire, MQ will check the partner's IP address against the CHLAUTH rules to see if the address is in the BLOCKADDR rule. If the address is not found and so not blocked the flow proceeds to the next step.</w:t>
      </w:r>
    </w:p>
    <w:p w14:paraId="5BE7191F"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3: Read data from the channel</w:t>
      </w:r>
      <w:r w:rsidRPr="000F4A62">
        <w:rPr>
          <w:rFonts w:ascii="Arial" w:eastAsia="Times New Roman" w:hAnsi="Arial" w:cs="Arial"/>
          <w:color w:val="222222"/>
          <w:sz w:val="18"/>
          <w:szCs w:val="18"/>
          <w:lang w:eastAsia="en-GB"/>
        </w:rPr>
        <w:t> MQ can now read the data from the wire into a buffer and start to process the sent information.</w:t>
      </w:r>
    </w:p>
    <w:p w14:paraId="4BBBA51C"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4: Look up channel definition</w:t>
      </w:r>
      <w:r w:rsidRPr="000F4A62">
        <w:rPr>
          <w:rFonts w:ascii="Arial" w:eastAsia="Times New Roman" w:hAnsi="Arial" w:cs="Arial"/>
          <w:color w:val="222222"/>
          <w:sz w:val="18"/>
          <w:szCs w:val="18"/>
          <w:lang w:eastAsia="en-GB"/>
        </w:rPr>
        <w:t> </w:t>
      </w:r>
      <w:proofErr w:type="gramStart"/>
      <w:r w:rsidRPr="000F4A62">
        <w:rPr>
          <w:rFonts w:ascii="Arial" w:eastAsia="Times New Roman" w:hAnsi="Arial" w:cs="Arial"/>
          <w:color w:val="222222"/>
          <w:sz w:val="18"/>
          <w:szCs w:val="18"/>
          <w:lang w:eastAsia="en-GB"/>
        </w:rPr>
        <w:t>In</w:t>
      </w:r>
      <w:proofErr w:type="gramEnd"/>
      <w:r w:rsidRPr="000F4A62">
        <w:rPr>
          <w:rFonts w:ascii="Arial" w:eastAsia="Times New Roman" w:hAnsi="Arial" w:cs="Arial"/>
          <w:color w:val="222222"/>
          <w:sz w:val="18"/>
          <w:szCs w:val="18"/>
          <w:lang w:eastAsia="en-GB"/>
        </w:rPr>
        <w:t xml:space="preserve"> the first data flow MQ sends amongst other things the name of the channel which the sending end is trying to start. The receiving queue manager can then look up the channel definition, which has all the settings that are specified for the channel.</w:t>
      </w:r>
    </w:p>
    <w:p w14:paraId="78B9FDC2"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5: Pre CONNAUTH checks</w:t>
      </w:r>
      <w:r w:rsidRPr="000F4A62">
        <w:rPr>
          <w:rFonts w:ascii="Arial" w:eastAsia="Times New Roman" w:hAnsi="Arial" w:cs="Arial"/>
          <w:color w:val="222222"/>
          <w:sz w:val="18"/>
          <w:szCs w:val="18"/>
          <w:lang w:eastAsia="en-GB"/>
        </w:rPr>
        <w:t xml:space="preserve"> when using CHLAUTH and CONNAUTH there is a situation where the user id of the channel rather than the asserted user id too be used in the CHLAUTH mapping. To give an example if CONNAUTH is using LDAP to map an email address that is provided by the application to a serial number you would properly want the result e.g. serial number to be used in the CHLAUTH mapping. By </w:t>
      </w:r>
      <w:proofErr w:type="gramStart"/>
      <w:r w:rsidRPr="000F4A62">
        <w:rPr>
          <w:rFonts w:ascii="Arial" w:eastAsia="Times New Roman" w:hAnsi="Arial" w:cs="Arial"/>
          <w:color w:val="222222"/>
          <w:sz w:val="18"/>
          <w:szCs w:val="18"/>
          <w:lang w:eastAsia="en-GB"/>
        </w:rPr>
        <w:t>default</w:t>
      </w:r>
      <w:proofErr w:type="gramEnd"/>
      <w:r w:rsidRPr="000F4A62">
        <w:rPr>
          <w:rFonts w:ascii="Arial" w:eastAsia="Times New Roman" w:hAnsi="Arial" w:cs="Arial"/>
          <w:color w:val="222222"/>
          <w:sz w:val="18"/>
          <w:szCs w:val="18"/>
          <w:lang w:eastAsia="en-GB"/>
        </w:rPr>
        <w:t xml:space="preserve"> this doesn't happen. An APAR has been done to add an </w:t>
      </w:r>
      <w:proofErr w:type="spellStart"/>
      <w:r w:rsidRPr="000F4A62">
        <w:rPr>
          <w:rFonts w:ascii="Arial" w:eastAsia="Times New Roman" w:hAnsi="Arial" w:cs="Arial"/>
          <w:color w:val="222222"/>
          <w:sz w:val="18"/>
          <w:szCs w:val="18"/>
          <w:lang w:eastAsia="en-GB"/>
        </w:rPr>
        <w:t>ini</w:t>
      </w:r>
      <w:proofErr w:type="spellEnd"/>
      <w:r w:rsidRPr="000F4A62">
        <w:rPr>
          <w:rFonts w:ascii="Arial" w:eastAsia="Times New Roman" w:hAnsi="Arial" w:cs="Arial"/>
          <w:color w:val="222222"/>
          <w:sz w:val="18"/>
          <w:szCs w:val="18"/>
          <w:lang w:eastAsia="en-GB"/>
        </w:rPr>
        <w:t xml:space="preserve"> parameter called </w:t>
      </w:r>
      <w:proofErr w:type="spellStart"/>
      <w:r w:rsidRPr="000F4A62">
        <w:rPr>
          <w:rFonts w:ascii="Arial" w:eastAsia="Times New Roman" w:hAnsi="Arial" w:cs="Arial"/>
          <w:color w:val="222222"/>
          <w:sz w:val="18"/>
          <w:szCs w:val="18"/>
          <w:lang w:eastAsia="en-GB"/>
        </w:rPr>
        <w:t>ChlauthEarlyAdopt</w:t>
      </w:r>
      <w:proofErr w:type="spellEnd"/>
      <w:r w:rsidRPr="000F4A62">
        <w:rPr>
          <w:rFonts w:ascii="Arial" w:eastAsia="Times New Roman" w:hAnsi="Arial" w:cs="Arial"/>
          <w:color w:val="222222"/>
          <w:sz w:val="18"/>
          <w:szCs w:val="18"/>
          <w:lang w:eastAsia="en-GB"/>
        </w:rPr>
        <w:t xml:space="preserve"> which performs an extra check before the CHLAUTH mapping. This APAR went into MQ 8.0.0.5, </w:t>
      </w:r>
      <w:hyperlink r:id="rId8" w:history="1">
        <w:r w:rsidRPr="000F4A62">
          <w:rPr>
            <w:rFonts w:ascii="Arial" w:eastAsia="Times New Roman" w:hAnsi="Arial" w:cs="Arial"/>
            <w:color w:val="1970B0"/>
            <w:sz w:val="18"/>
            <w:szCs w:val="18"/>
            <w:u w:val="single"/>
            <w:lang w:eastAsia="en-GB"/>
          </w:rPr>
          <w:t>IT12825: IBM MQV8: A CLIENT APPLICATION FAILS TO CONNECT TO A QUEUE MANAGER WITH ERROR AMQ9777: CHANNEL WAS BLOCKED</w:t>
        </w:r>
      </w:hyperlink>
      <w:r w:rsidRPr="000F4A62">
        <w:rPr>
          <w:rFonts w:ascii="Arial" w:eastAsia="Times New Roman" w:hAnsi="Arial" w:cs="Arial"/>
          <w:color w:val="222222"/>
          <w:sz w:val="18"/>
          <w:szCs w:val="18"/>
          <w:lang w:eastAsia="en-GB"/>
        </w:rPr>
        <w:t> details how to turn the option on. This was slightly altered at version 9.0 where the option is just Y which covers all the options described in the APAR.</w:t>
      </w:r>
    </w:p>
    <w:p w14:paraId="1248EC79"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6: CHLAUTH mapping</w:t>
      </w:r>
      <w:r w:rsidRPr="000F4A62">
        <w:rPr>
          <w:rFonts w:ascii="Arial" w:eastAsia="Times New Roman" w:hAnsi="Arial" w:cs="Arial"/>
          <w:color w:val="222222"/>
          <w:sz w:val="18"/>
          <w:szCs w:val="18"/>
          <w:lang w:eastAsia="en-GB"/>
        </w:rPr>
        <w:t> The CHLAUTH cache is inspected again to look for mapping rules (SSLPEERMAP, USERMAP, QMGRMAP and ADDRESSMAP). The rule that matches the incoming channel most specifically will be used. If the rule has USERSRC(CHANNEL) or USERSRC(MAP) the channel continues on binding. Rules that have USERSRC(NOACCESS) means that the channel would be blocked from connecting and the network connection is ended.</w:t>
      </w:r>
    </w:p>
    <w:p w14:paraId="12A48E24"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7: Call security exit</w:t>
      </w:r>
      <w:r w:rsidRPr="000F4A62">
        <w:rPr>
          <w:rFonts w:ascii="Arial" w:eastAsia="Times New Roman" w:hAnsi="Arial" w:cs="Arial"/>
          <w:color w:val="222222"/>
          <w:sz w:val="18"/>
          <w:szCs w:val="18"/>
          <w:lang w:eastAsia="en-GB"/>
        </w:rPr>
        <w:t> If the channel has a security exit (SCYEXIT) defined, this is called with the exit reason (</w:t>
      </w:r>
      <w:proofErr w:type="spellStart"/>
      <w:r w:rsidRPr="000F4A62">
        <w:rPr>
          <w:rFonts w:ascii="Arial" w:eastAsia="Times New Roman" w:hAnsi="Arial" w:cs="Arial"/>
          <w:color w:val="222222"/>
          <w:sz w:val="18"/>
          <w:szCs w:val="18"/>
          <w:lang w:eastAsia="en-GB"/>
        </w:rPr>
        <w:t>MQCXP.ExitReason</w:t>
      </w:r>
      <w:proofErr w:type="spellEnd"/>
      <w:r w:rsidRPr="000F4A62">
        <w:rPr>
          <w:rFonts w:ascii="Arial" w:eastAsia="Times New Roman" w:hAnsi="Arial" w:cs="Arial"/>
          <w:color w:val="222222"/>
          <w:sz w:val="18"/>
          <w:szCs w:val="18"/>
          <w:lang w:eastAsia="en-GB"/>
        </w:rPr>
        <w:t xml:space="preserve">) set to MQXR_SEC_PARMS. If the client application has specified security credentials on a MQCONNX call (via MQCSP on the MQCNO) these will be passed in the exit parameters (a pointer to MQCSP will be present in the </w:t>
      </w:r>
      <w:proofErr w:type="spellStart"/>
      <w:r w:rsidRPr="000F4A62">
        <w:rPr>
          <w:rFonts w:ascii="Arial" w:eastAsia="Times New Roman" w:hAnsi="Arial" w:cs="Arial"/>
          <w:color w:val="222222"/>
          <w:sz w:val="18"/>
          <w:szCs w:val="18"/>
          <w:lang w:eastAsia="en-GB"/>
        </w:rPr>
        <w:t>SecurityParms</w:t>
      </w:r>
      <w:proofErr w:type="spellEnd"/>
      <w:r w:rsidRPr="000F4A62">
        <w:rPr>
          <w:rFonts w:ascii="Arial" w:eastAsia="Times New Roman" w:hAnsi="Arial" w:cs="Arial"/>
          <w:color w:val="222222"/>
          <w:sz w:val="18"/>
          <w:szCs w:val="18"/>
          <w:lang w:eastAsia="en-GB"/>
        </w:rPr>
        <w:t xml:space="preserve"> field of the MQCXP). The MQCSP structure has pointers to the user ID (</w:t>
      </w:r>
      <w:proofErr w:type="spellStart"/>
      <w:r w:rsidRPr="000F4A62">
        <w:rPr>
          <w:rFonts w:ascii="Arial" w:eastAsia="Times New Roman" w:hAnsi="Arial" w:cs="Arial"/>
          <w:color w:val="222222"/>
          <w:sz w:val="18"/>
          <w:szCs w:val="18"/>
          <w:lang w:eastAsia="en-GB"/>
        </w:rPr>
        <w:t>MQCSP.CSPUserIdPtr</w:t>
      </w:r>
      <w:proofErr w:type="spellEnd"/>
      <w:r w:rsidRPr="000F4A62">
        <w:rPr>
          <w:rFonts w:ascii="Arial" w:eastAsia="Times New Roman" w:hAnsi="Arial" w:cs="Arial"/>
          <w:color w:val="222222"/>
          <w:sz w:val="18"/>
          <w:szCs w:val="18"/>
          <w:lang w:eastAsia="en-GB"/>
        </w:rPr>
        <w:t>) and password (</w:t>
      </w:r>
      <w:proofErr w:type="spellStart"/>
      <w:r w:rsidRPr="000F4A62">
        <w:rPr>
          <w:rFonts w:ascii="Arial" w:eastAsia="Times New Roman" w:hAnsi="Arial" w:cs="Arial"/>
          <w:color w:val="222222"/>
          <w:sz w:val="18"/>
          <w:szCs w:val="18"/>
          <w:lang w:eastAsia="en-GB"/>
        </w:rPr>
        <w:t>MQCSP.CSPPasswordPtr</w:t>
      </w:r>
      <w:proofErr w:type="spellEnd"/>
      <w:r w:rsidRPr="000F4A62">
        <w:rPr>
          <w:rFonts w:ascii="Arial" w:eastAsia="Times New Roman" w:hAnsi="Arial" w:cs="Arial"/>
          <w:color w:val="222222"/>
          <w:sz w:val="18"/>
          <w:szCs w:val="18"/>
          <w:lang w:eastAsia="en-GB"/>
        </w:rPr>
        <w:t xml:space="preserve">). It is possible for the security exit to change these. Example 1 shows how a security exit would access the </w:t>
      </w:r>
      <w:proofErr w:type="spellStart"/>
      <w:r w:rsidRPr="000F4A62">
        <w:rPr>
          <w:rFonts w:ascii="Arial" w:eastAsia="Times New Roman" w:hAnsi="Arial" w:cs="Arial"/>
          <w:color w:val="222222"/>
          <w:sz w:val="18"/>
          <w:szCs w:val="18"/>
          <w:lang w:eastAsia="en-GB"/>
        </w:rPr>
        <w:t>userId</w:t>
      </w:r>
      <w:proofErr w:type="spellEnd"/>
      <w:r w:rsidRPr="000F4A62">
        <w:rPr>
          <w:rFonts w:ascii="Arial" w:eastAsia="Times New Roman" w:hAnsi="Arial" w:cs="Arial"/>
          <w:color w:val="222222"/>
          <w:sz w:val="18"/>
          <w:szCs w:val="18"/>
          <w:lang w:eastAsia="en-GB"/>
        </w:rPr>
        <w:t xml:space="preserve"> and password fields.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0"/>
      </w:tblGrid>
      <w:tr w:rsidR="000F4A62" w:rsidRPr="000F4A62" w14:paraId="11629CE3" w14:textId="77777777" w:rsidTr="000F4A62">
        <w:trPr>
          <w:tblCellSpacing w:w="15" w:type="dxa"/>
          <w:jc w:val="center"/>
        </w:trPr>
        <w:tc>
          <w:tcPr>
            <w:tcW w:w="9750" w:type="dxa"/>
            <w:vAlign w:val="center"/>
            <w:hideMark/>
          </w:tcPr>
          <w:p w14:paraId="4DEDA6B0"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37562B24">
                <v:rect id="_x0000_i1034" alt="" style="width:446.5pt;height:.05pt;mso-width-percent:0;mso-height-percent:0;mso-width-percent:0;mso-height-percent:0" o:hrpct="990" o:hralign="center" o:hrstd="t" o:hr="t" fillcolor="#a0a0a0" stroked="f"/>
              </w:pict>
            </w:r>
          </w:p>
          <w:p w14:paraId="31207CD7" w14:textId="77777777" w:rsidR="000F4A62" w:rsidRPr="000F4A62" w:rsidRDefault="000F4A62" w:rsidP="000F4A62">
            <w:pPr>
              <w:rPr>
                <w:rFonts w:ascii="Times New Roman" w:eastAsia="Times New Roman" w:hAnsi="Times New Roman" w:cs="Times New Roman"/>
                <w:lang w:eastAsia="en-GB"/>
              </w:rPr>
            </w:pPr>
            <w:r w:rsidRPr="000F4A62">
              <w:rPr>
                <w:rFonts w:ascii="Courier New" w:eastAsia="Times New Roman" w:hAnsi="Courier New" w:cs="Courier New"/>
                <w:sz w:val="20"/>
                <w:szCs w:val="20"/>
                <w:lang w:eastAsia="en-GB"/>
              </w:rPr>
              <w:t>if (</w:t>
            </w:r>
            <w:proofErr w:type="spellStart"/>
            <w:r w:rsidRPr="000F4A62">
              <w:rPr>
                <w:rFonts w:ascii="Courier New" w:eastAsia="Times New Roman" w:hAnsi="Courier New" w:cs="Courier New"/>
                <w:sz w:val="20"/>
                <w:szCs w:val="20"/>
                <w:lang w:eastAsia="en-GB"/>
              </w:rPr>
              <w:t>pMQCXP</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ExitReason</w:t>
            </w:r>
            <w:proofErr w:type="spellEnd"/>
            <w:r w:rsidRPr="000F4A62">
              <w:rPr>
                <w:rFonts w:ascii="Courier New" w:eastAsia="Times New Roman" w:hAnsi="Courier New" w:cs="Courier New"/>
                <w:sz w:val="20"/>
                <w:szCs w:val="20"/>
                <w:lang w:eastAsia="en-GB"/>
              </w:rPr>
              <w:t xml:space="preserve"> == MQXR_SEC_PARMS)</w:t>
            </w:r>
            <w:r w:rsidRPr="000F4A62">
              <w:rPr>
                <w:rFonts w:ascii="Courier New" w:eastAsia="Times New Roman" w:hAnsi="Courier New" w:cs="Courier New"/>
                <w:sz w:val="20"/>
                <w:szCs w:val="20"/>
                <w:lang w:eastAsia="en-GB"/>
              </w:rPr>
              <w:br/>
              <w:t>{</w:t>
            </w:r>
            <w:r w:rsidRPr="000F4A62">
              <w:rPr>
                <w:rFonts w:ascii="Courier New" w:eastAsia="Times New Roman" w:hAnsi="Courier New" w:cs="Courier New"/>
                <w:sz w:val="20"/>
                <w:szCs w:val="20"/>
                <w:lang w:eastAsia="en-GB"/>
              </w:rPr>
              <w:br/>
              <w:t>  /* It is not a good idea for security reasons to print out the user ID */</w:t>
            </w:r>
            <w:r w:rsidRPr="000F4A62">
              <w:rPr>
                <w:rFonts w:ascii="Courier New" w:eastAsia="Times New Roman" w:hAnsi="Courier New" w:cs="Courier New"/>
                <w:sz w:val="20"/>
                <w:szCs w:val="20"/>
                <w:lang w:eastAsia="en-GB"/>
              </w:rPr>
              <w:br/>
              <w:t>  /* and password but the following is shown for demonstration reasons */</w:t>
            </w:r>
            <w:r w:rsidRPr="000F4A62">
              <w:rPr>
                <w:rFonts w:ascii="Courier New" w:eastAsia="Times New Roman" w:hAnsi="Courier New" w:cs="Courier New"/>
                <w:sz w:val="20"/>
                <w:szCs w:val="20"/>
                <w:lang w:eastAsia="en-GB"/>
              </w:rPr>
              <w:br/>
              <w:t>  </w:t>
            </w:r>
            <w:proofErr w:type="spellStart"/>
            <w:r w:rsidRPr="000F4A62">
              <w:rPr>
                <w:rFonts w:ascii="Courier New" w:eastAsia="Times New Roman" w:hAnsi="Courier New" w:cs="Courier New"/>
                <w:sz w:val="20"/>
                <w:szCs w:val="20"/>
                <w:lang w:eastAsia="en-GB"/>
              </w:rPr>
              <w:t>printf</w:t>
            </w:r>
            <w:proofErr w:type="spellEnd"/>
            <w:r w:rsidRPr="000F4A62">
              <w:rPr>
                <w:rFonts w:ascii="Courier New" w:eastAsia="Times New Roman" w:hAnsi="Courier New" w:cs="Courier New"/>
                <w:sz w:val="20"/>
                <w:szCs w:val="20"/>
                <w:lang w:eastAsia="en-GB"/>
              </w:rPr>
              <w:t>("User ID: %.*s Password: %.*s\n",</w:t>
            </w:r>
            <w:r w:rsidRPr="000F4A62">
              <w:rPr>
                <w:rFonts w:ascii="Courier New" w:eastAsia="Times New Roman" w:hAnsi="Courier New" w:cs="Courier New"/>
                <w:sz w:val="20"/>
                <w:szCs w:val="20"/>
                <w:lang w:eastAsia="en-GB"/>
              </w:rPr>
              <w:br/>
              <w:t>         </w:t>
            </w:r>
            <w:proofErr w:type="spellStart"/>
            <w:r w:rsidRPr="000F4A62">
              <w:rPr>
                <w:rFonts w:ascii="Courier New" w:eastAsia="Times New Roman" w:hAnsi="Courier New" w:cs="Courier New"/>
                <w:sz w:val="20"/>
                <w:szCs w:val="20"/>
                <w:lang w:eastAsia="en-GB"/>
              </w:rPr>
              <w:t>pMQCXP</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SecurityParms</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CSPUserIdLength</w:t>
            </w:r>
            <w:proofErr w:type="spellEnd"/>
            <w:r w:rsidRPr="000F4A62">
              <w:rPr>
                <w:rFonts w:ascii="Courier New" w:eastAsia="Times New Roman" w:hAnsi="Courier New" w:cs="Courier New"/>
                <w:sz w:val="20"/>
                <w:szCs w:val="20"/>
                <w:lang w:eastAsia="en-GB"/>
              </w:rPr>
              <w:t>,</w:t>
            </w:r>
            <w:r w:rsidRPr="000F4A62">
              <w:rPr>
                <w:rFonts w:ascii="Courier New" w:eastAsia="Times New Roman" w:hAnsi="Courier New" w:cs="Courier New"/>
                <w:sz w:val="20"/>
                <w:szCs w:val="20"/>
                <w:lang w:eastAsia="en-GB"/>
              </w:rPr>
              <w:br/>
              <w:t>         </w:t>
            </w:r>
            <w:proofErr w:type="spellStart"/>
            <w:r w:rsidRPr="000F4A62">
              <w:rPr>
                <w:rFonts w:ascii="Courier New" w:eastAsia="Times New Roman" w:hAnsi="Courier New" w:cs="Courier New"/>
                <w:sz w:val="20"/>
                <w:szCs w:val="20"/>
                <w:lang w:eastAsia="en-GB"/>
              </w:rPr>
              <w:t>pMQCXP</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SecurityParms</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CSPUserIdPtr</w:t>
            </w:r>
            <w:proofErr w:type="spellEnd"/>
            <w:r w:rsidRPr="000F4A62">
              <w:rPr>
                <w:rFonts w:ascii="Courier New" w:eastAsia="Times New Roman" w:hAnsi="Courier New" w:cs="Courier New"/>
                <w:sz w:val="20"/>
                <w:szCs w:val="20"/>
                <w:lang w:eastAsia="en-GB"/>
              </w:rPr>
              <w:t>,</w:t>
            </w:r>
            <w:r w:rsidRPr="000F4A62">
              <w:rPr>
                <w:rFonts w:ascii="Courier New" w:eastAsia="Times New Roman" w:hAnsi="Courier New" w:cs="Courier New"/>
                <w:sz w:val="20"/>
                <w:szCs w:val="20"/>
                <w:lang w:eastAsia="en-GB"/>
              </w:rPr>
              <w:br/>
              <w:t>         </w:t>
            </w:r>
            <w:proofErr w:type="spellStart"/>
            <w:r w:rsidRPr="000F4A62">
              <w:rPr>
                <w:rFonts w:ascii="Courier New" w:eastAsia="Times New Roman" w:hAnsi="Courier New" w:cs="Courier New"/>
                <w:sz w:val="20"/>
                <w:szCs w:val="20"/>
                <w:lang w:eastAsia="en-GB"/>
              </w:rPr>
              <w:t>pMQCXP</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SecurityParms</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CSPPasswordLength</w:t>
            </w:r>
            <w:proofErr w:type="spellEnd"/>
            <w:r w:rsidRPr="000F4A62">
              <w:rPr>
                <w:rFonts w:ascii="Courier New" w:eastAsia="Times New Roman" w:hAnsi="Courier New" w:cs="Courier New"/>
                <w:sz w:val="20"/>
                <w:szCs w:val="20"/>
                <w:lang w:eastAsia="en-GB"/>
              </w:rPr>
              <w:t>,</w:t>
            </w:r>
            <w:r w:rsidRPr="000F4A62">
              <w:rPr>
                <w:rFonts w:ascii="Courier New" w:eastAsia="Times New Roman" w:hAnsi="Courier New" w:cs="Courier New"/>
                <w:sz w:val="20"/>
                <w:szCs w:val="20"/>
                <w:lang w:eastAsia="en-GB"/>
              </w:rPr>
              <w:br/>
              <w:t>         </w:t>
            </w:r>
            <w:proofErr w:type="spellStart"/>
            <w:r w:rsidRPr="000F4A62">
              <w:rPr>
                <w:rFonts w:ascii="Courier New" w:eastAsia="Times New Roman" w:hAnsi="Courier New" w:cs="Courier New"/>
                <w:sz w:val="20"/>
                <w:szCs w:val="20"/>
                <w:lang w:eastAsia="en-GB"/>
              </w:rPr>
              <w:t>pMQCXP</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SecurityParms</w:t>
            </w:r>
            <w:proofErr w:type="spellEnd"/>
            <w:r w:rsidRPr="000F4A62">
              <w:rPr>
                <w:rFonts w:ascii="Courier New" w:eastAsia="Times New Roman" w:hAnsi="Courier New" w:cs="Courier New"/>
                <w:sz w:val="20"/>
                <w:szCs w:val="20"/>
                <w:lang w:eastAsia="en-GB"/>
              </w:rPr>
              <w:t xml:space="preserve"> -&gt; </w:t>
            </w:r>
            <w:proofErr w:type="spellStart"/>
            <w:r w:rsidRPr="000F4A62">
              <w:rPr>
                <w:rFonts w:ascii="Courier New" w:eastAsia="Times New Roman" w:hAnsi="Courier New" w:cs="Courier New"/>
                <w:sz w:val="20"/>
                <w:szCs w:val="20"/>
                <w:lang w:eastAsia="en-GB"/>
              </w:rPr>
              <w:t>CSPPasswordPtr</w:t>
            </w:r>
            <w:proofErr w:type="spellEnd"/>
            <w:r w:rsidRPr="000F4A62">
              <w:rPr>
                <w:rFonts w:ascii="Courier New" w:eastAsia="Times New Roman" w:hAnsi="Courier New" w:cs="Courier New"/>
                <w:sz w:val="20"/>
                <w:szCs w:val="20"/>
                <w:lang w:eastAsia="en-GB"/>
              </w:rPr>
              <w:t>);</w:t>
            </w:r>
            <w:r w:rsidRPr="000F4A62">
              <w:rPr>
                <w:rFonts w:ascii="Courier New" w:eastAsia="Times New Roman" w:hAnsi="Courier New" w:cs="Courier New"/>
                <w:sz w:val="20"/>
                <w:szCs w:val="20"/>
                <w:lang w:eastAsia="en-GB"/>
              </w:rPr>
              <w:br/>
              <w:t>}</w:t>
            </w:r>
          </w:p>
          <w:p w14:paraId="466201D9"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7FC1D453">
                <v:rect id="_x0000_i1033" alt="" style="width:446.5pt;height:.05pt;mso-width-percent:0;mso-height-percent:0;mso-width-percent:0;mso-height-percent:0" o:hrpct="990" o:hralign="center" o:hrstd="t" o:hr="t" fillcolor="#a0a0a0" stroked="f"/>
              </w:pict>
            </w:r>
          </w:p>
          <w:p w14:paraId="38EDAF15" w14:textId="77777777" w:rsidR="000F4A62" w:rsidRPr="000F4A62" w:rsidRDefault="000F4A62" w:rsidP="000F4A62">
            <w:pPr>
              <w:spacing w:before="75"/>
              <w:jc w:val="center"/>
              <w:rPr>
                <w:rFonts w:ascii="Times New Roman" w:eastAsia="Times New Roman" w:hAnsi="Times New Roman" w:cs="Times New Roman"/>
                <w:lang w:eastAsia="en-GB"/>
              </w:rPr>
            </w:pPr>
            <w:r w:rsidRPr="000F4A62">
              <w:rPr>
                <w:rFonts w:ascii="Times New Roman" w:eastAsia="Times New Roman" w:hAnsi="Times New Roman" w:cs="Times New Roman"/>
                <w:lang w:eastAsia="en-GB"/>
              </w:rPr>
              <w:t>Example 1: accessing the user ID and password in an exit</w:t>
            </w:r>
          </w:p>
        </w:tc>
      </w:tr>
    </w:tbl>
    <w:p w14:paraId="0F29654B"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 xml:space="preserve">The exit could tell MQ to close the channel by returning MQXCC_CLOSE_CHANNEL or MQXCC_FAILED in </w:t>
      </w:r>
      <w:proofErr w:type="spellStart"/>
      <w:r w:rsidRPr="000F4A62">
        <w:rPr>
          <w:rFonts w:ascii="Arial" w:eastAsia="Times New Roman" w:hAnsi="Arial" w:cs="Arial"/>
          <w:color w:val="222222"/>
          <w:sz w:val="18"/>
          <w:szCs w:val="18"/>
          <w:lang w:eastAsia="en-GB"/>
        </w:rPr>
        <w:t>MQCXP.ExitResponse</w:t>
      </w:r>
      <w:proofErr w:type="spellEnd"/>
      <w:r w:rsidRPr="000F4A62">
        <w:rPr>
          <w:rFonts w:ascii="Arial" w:eastAsia="Times New Roman" w:hAnsi="Arial" w:cs="Arial"/>
          <w:color w:val="222222"/>
          <w:sz w:val="18"/>
          <w:szCs w:val="18"/>
          <w:lang w:eastAsia="en-GB"/>
        </w:rPr>
        <w:t xml:space="preserve"> field. Otherwise, channel processing continues to the connection authentication phase.</w:t>
      </w:r>
    </w:p>
    <w:p w14:paraId="421FA3E5"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8: Is user authenticated?</w:t>
      </w:r>
      <w:r w:rsidRPr="000F4A62">
        <w:rPr>
          <w:rFonts w:ascii="Arial" w:eastAsia="Times New Roman" w:hAnsi="Arial" w:cs="Arial"/>
          <w:color w:val="222222"/>
          <w:sz w:val="18"/>
          <w:szCs w:val="18"/>
          <w:lang w:eastAsia="en-GB"/>
        </w:rPr>
        <w:t> The authentication phase happens if CONNAUTH is enabled on the queue manager. To check this issue the MQSC command 'DISPLAY QMGR CONNAUTH'. Figures 2 and 3 show the output of this command on MQ for z/OS and distributed MQ.</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0"/>
      </w:tblGrid>
      <w:tr w:rsidR="000F4A62" w:rsidRPr="000F4A62" w14:paraId="67BC1D8F" w14:textId="77777777" w:rsidTr="000F4A62">
        <w:trPr>
          <w:tblCellSpacing w:w="15" w:type="dxa"/>
          <w:jc w:val="center"/>
        </w:trPr>
        <w:tc>
          <w:tcPr>
            <w:tcW w:w="9750" w:type="dxa"/>
            <w:vAlign w:val="center"/>
            <w:hideMark/>
          </w:tcPr>
          <w:p w14:paraId="52DF6421"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49FB6299">
                <v:rect id="_x0000_i1032" alt="" style="width:446.5pt;height:.05pt;mso-width-percent:0;mso-height-percent:0;mso-width-percent:0;mso-height-percent:0" o:hrpct="990" o:hralign="center" o:hrstd="t" o:hr="t" fillcolor="#a0a0a0" stroked="f"/>
              </w:pict>
            </w:r>
          </w:p>
          <w:p w14:paraId="5F111AF5" w14:textId="77777777" w:rsidR="000F4A62" w:rsidRPr="000F4A62" w:rsidRDefault="000F4A62" w:rsidP="000F4A62">
            <w:pPr>
              <w:rPr>
                <w:rFonts w:ascii="Times New Roman" w:eastAsia="Times New Roman" w:hAnsi="Times New Roman" w:cs="Times New Roman"/>
                <w:lang w:eastAsia="en-GB"/>
              </w:rPr>
            </w:pPr>
            <w:r w:rsidRPr="000F4A62">
              <w:rPr>
                <w:rFonts w:ascii="Courier New" w:eastAsia="Times New Roman" w:hAnsi="Courier New" w:cs="Courier New"/>
                <w:sz w:val="20"/>
                <w:szCs w:val="20"/>
                <w:lang w:eastAsia="en-GB"/>
              </w:rPr>
              <w:t> CSQM201I !MQ25 CSQMDRTC DISPLAY QMGR DETAILS</w:t>
            </w:r>
            <w:r w:rsidRPr="000F4A62">
              <w:rPr>
                <w:rFonts w:ascii="Courier New" w:eastAsia="Times New Roman" w:hAnsi="Courier New" w:cs="Courier New"/>
                <w:sz w:val="20"/>
                <w:szCs w:val="20"/>
                <w:lang w:eastAsia="en-GB"/>
              </w:rPr>
              <w:br/>
              <w:t> QMNAME(MQ25)</w:t>
            </w:r>
            <w:r w:rsidRPr="000F4A62">
              <w:rPr>
                <w:rFonts w:ascii="Courier New" w:eastAsia="Times New Roman" w:hAnsi="Courier New" w:cs="Courier New"/>
                <w:sz w:val="20"/>
                <w:szCs w:val="20"/>
                <w:lang w:eastAsia="en-GB"/>
              </w:rPr>
              <w:br/>
              <w:t> CONNAUTH(SYSTEM.DEFAULT.AUTHINFO.IDPWOS)</w:t>
            </w:r>
            <w:r w:rsidRPr="000F4A62">
              <w:rPr>
                <w:rFonts w:ascii="Courier New" w:eastAsia="Times New Roman" w:hAnsi="Courier New" w:cs="Courier New"/>
                <w:sz w:val="20"/>
                <w:szCs w:val="20"/>
                <w:lang w:eastAsia="en-GB"/>
              </w:rPr>
              <w:br/>
              <w:t>  END QMGR DETAILS</w:t>
            </w:r>
            <w:r w:rsidRPr="000F4A62">
              <w:rPr>
                <w:rFonts w:ascii="Courier New" w:eastAsia="Times New Roman" w:hAnsi="Courier New" w:cs="Courier New"/>
                <w:sz w:val="20"/>
                <w:szCs w:val="20"/>
                <w:lang w:eastAsia="en-GB"/>
              </w:rPr>
              <w:br/>
              <w:t> CSQ9022I !MQ25 CSQMDRTC ' DISPLAY QMGR' NORMAL COMPLETION</w:t>
            </w:r>
          </w:p>
          <w:p w14:paraId="2E440218"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4C025788">
                <v:rect id="_x0000_i1031" alt="" style="width:446.5pt;height:.05pt;mso-width-percent:0;mso-height-percent:0;mso-width-percent:0;mso-height-percent:0" o:hrpct="990" o:hralign="center" o:hrstd="t" o:hr="t" fillcolor="#a0a0a0" stroked="f"/>
              </w:pict>
            </w:r>
          </w:p>
          <w:p w14:paraId="02112B70" w14:textId="77777777" w:rsidR="000F4A62" w:rsidRPr="000F4A62" w:rsidRDefault="000F4A62" w:rsidP="000F4A62">
            <w:pPr>
              <w:spacing w:before="75"/>
              <w:jc w:val="center"/>
              <w:rPr>
                <w:rFonts w:ascii="Times New Roman" w:eastAsia="Times New Roman" w:hAnsi="Times New Roman" w:cs="Times New Roman"/>
                <w:lang w:eastAsia="en-GB"/>
              </w:rPr>
            </w:pPr>
            <w:r w:rsidRPr="000F4A62">
              <w:rPr>
                <w:rFonts w:ascii="Times New Roman" w:eastAsia="Times New Roman" w:hAnsi="Times New Roman" w:cs="Times New Roman"/>
                <w:lang w:eastAsia="en-GB"/>
              </w:rPr>
              <w:t>Figure 2: output of the command DISPLAY QMGR CONNAUTH from a queue manager running on z/OS</w:t>
            </w:r>
          </w:p>
        </w:tc>
      </w:tr>
    </w:tbl>
    <w:p w14:paraId="36C6E7CB" w14:textId="77777777" w:rsidR="000F4A62" w:rsidRPr="000F4A62" w:rsidRDefault="000F4A62" w:rsidP="000F4A62">
      <w:pPr>
        <w:shd w:val="clear" w:color="auto" w:fill="FFFFFF"/>
        <w:rPr>
          <w:rFonts w:ascii="Arial" w:eastAsia="Times New Roman" w:hAnsi="Arial" w:cs="Arial"/>
          <w:vanish/>
          <w:color w:val="222222"/>
          <w:sz w:val="18"/>
          <w:szCs w:val="18"/>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0"/>
      </w:tblGrid>
      <w:tr w:rsidR="000F4A62" w:rsidRPr="000F4A62" w14:paraId="0D901AA6" w14:textId="77777777" w:rsidTr="000F4A62">
        <w:trPr>
          <w:tblCellSpacing w:w="15" w:type="dxa"/>
          <w:jc w:val="center"/>
        </w:trPr>
        <w:tc>
          <w:tcPr>
            <w:tcW w:w="9750" w:type="dxa"/>
            <w:vAlign w:val="center"/>
            <w:hideMark/>
          </w:tcPr>
          <w:p w14:paraId="07B7365C"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10E4CEFB">
                <v:rect id="_x0000_i1030" alt="" style="width:446.5pt;height:.05pt;mso-width-percent:0;mso-height-percent:0;mso-width-percent:0;mso-height-percent:0" o:hrpct="990" o:hralign="center" o:hrstd="t" o:hr="t" fillcolor="#a0a0a0" stroked="f"/>
              </w:pict>
            </w:r>
          </w:p>
          <w:p w14:paraId="1AAD1235" w14:textId="77777777" w:rsidR="000F4A62" w:rsidRPr="000F4A62" w:rsidRDefault="000F4A62" w:rsidP="000F4A62">
            <w:pPr>
              <w:rPr>
                <w:rFonts w:ascii="Times New Roman" w:eastAsia="Times New Roman" w:hAnsi="Times New Roman" w:cs="Times New Roman"/>
                <w:lang w:eastAsia="en-GB"/>
              </w:rPr>
            </w:pPr>
            <w:r w:rsidRPr="000F4A62">
              <w:rPr>
                <w:rFonts w:ascii="Courier New" w:eastAsia="Times New Roman" w:hAnsi="Courier New" w:cs="Courier New"/>
                <w:sz w:val="20"/>
                <w:szCs w:val="20"/>
                <w:lang w:eastAsia="en-GB"/>
              </w:rPr>
              <w:lastRenderedPageBreak/>
              <w:t>    1 : DISPLAY QMGR CONNAUTH</w:t>
            </w:r>
            <w:r w:rsidRPr="000F4A62">
              <w:rPr>
                <w:rFonts w:ascii="Courier New" w:eastAsia="Times New Roman" w:hAnsi="Courier New" w:cs="Courier New"/>
                <w:sz w:val="20"/>
                <w:szCs w:val="20"/>
                <w:lang w:eastAsia="en-GB"/>
              </w:rPr>
              <w:br/>
              <w:t>AMQ8408: Display Queue Manager details.</w:t>
            </w:r>
            <w:r w:rsidRPr="000F4A62">
              <w:rPr>
                <w:rFonts w:ascii="Courier New" w:eastAsia="Times New Roman" w:hAnsi="Courier New" w:cs="Courier New"/>
                <w:sz w:val="20"/>
                <w:szCs w:val="20"/>
                <w:lang w:eastAsia="en-GB"/>
              </w:rPr>
              <w:br/>
              <w:t>   QMNAME(DEMO)</w:t>
            </w:r>
            <w:r w:rsidRPr="000F4A62">
              <w:rPr>
                <w:rFonts w:ascii="Courier New" w:eastAsia="Times New Roman" w:hAnsi="Courier New" w:cs="Courier New"/>
                <w:sz w:val="20"/>
                <w:szCs w:val="20"/>
                <w:lang w:eastAsia="en-GB"/>
              </w:rPr>
              <w:br/>
              <w:t>   CONNAUTH(SYSTEM.DEFAULT.AUTHINFO.IDPWOS)</w:t>
            </w:r>
          </w:p>
          <w:p w14:paraId="7CA04A3A"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34E52D1B">
                <v:rect id="_x0000_i1029" alt="" style="width:446.5pt;height:.05pt;mso-width-percent:0;mso-height-percent:0;mso-width-percent:0;mso-height-percent:0" o:hrpct="990" o:hralign="center" o:hrstd="t" o:hr="t" fillcolor="#a0a0a0" stroked="f"/>
              </w:pict>
            </w:r>
          </w:p>
          <w:p w14:paraId="2C4C7E25" w14:textId="77777777" w:rsidR="000F4A62" w:rsidRPr="000F4A62" w:rsidRDefault="000F4A62" w:rsidP="000F4A62">
            <w:pPr>
              <w:spacing w:before="75"/>
              <w:jc w:val="center"/>
              <w:rPr>
                <w:rFonts w:ascii="Times New Roman" w:eastAsia="Times New Roman" w:hAnsi="Times New Roman" w:cs="Times New Roman"/>
                <w:lang w:eastAsia="en-GB"/>
              </w:rPr>
            </w:pPr>
            <w:r w:rsidRPr="000F4A62">
              <w:rPr>
                <w:rFonts w:ascii="Times New Roman" w:eastAsia="Times New Roman" w:hAnsi="Times New Roman" w:cs="Times New Roman"/>
                <w:lang w:eastAsia="en-GB"/>
              </w:rPr>
              <w:t>Figure 3: output of the command DISPLAY QMGR CONNAUTH from a distributed MQ queue manager</w:t>
            </w:r>
          </w:p>
        </w:tc>
      </w:tr>
    </w:tbl>
    <w:p w14:paraId="6C5B1789"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lastRenderedPageBreak/>
        <w:t>The CONNAUTH value is a name of an AUTHINFO MQ object. MQ version 8 supports two methods of authentication: using the operating system (AUTHTYPE(IDPWOS)) or using LDAP (not available on z/OS) (AUTHTYPE(IDPWLDAP)). This article concentrates on operating system authentication. In a future article. I will cover using LDAP for authentication. Figures 4 and 5 shows the shipped default object for AUTHINFO type(IDPWOS) in MQ for z/OS and distributed MQ.</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0"/>
      </w:tblGrid>
      <w:tr w:rsidR="000F4A62" w:rsidRPr="000F4A62" w14:paraId="3410B9F4" w14:textId="77777777" w:rsidTr="000F4A62">
        <w:trPr>
          <w:tblCellSpacing w:w="15" w:type="dxa"/>
          <w:jc w:val="center"/>
        </w:trPr>
        <w:tc>
          <w:tcPr>
            <w:tcW w:w="9750" w:type="dxa"/>
            <w:vAlign w:val="center"/>
            <w:hideMark/>
          </w:tcPr>
          <w:p w14:paraId="7DA2DCAD"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570027F1">
                <v:rect id="_x0000_i1028" alt="" style="width:446.5pt;height:.05pt;mso-width-percent:0;mso-height-percent:0;mso-width-percent:0;mso-height-percent:0" o:hrpct="990" o:hralign="center" o:hrstd="t" o:hr="t" fillcolor="#a0a0a0" stroked="f"/>
              </w:pict>
            </w:r>
          </w:p>
          <w:p w14:paraId="6BF8C711" w14:textId="77777777" w:rsidR="000F4A62" w:rsidRPr="000F4A62" w:rsidRDefault="000F4A62" w:rsidP="000F4A62">
            <w:pPr>
              <w:rPr>
                <w:rFonts w:ascii="Times New Roman" w:eastAsia="Times New Roman" w:hAnsi="Times New Roman" w:cs="Times New Roman"/>
                <w:lang w:eastAsia="en-GB"/>
              </w:rPr>
            </w:pPr>
            <w:r w:rsidRPr="000F4A62">
              <w:rPr>
                <w:rFonts w:ascii="Courier New" w:eastAsia="Times New Roman" w:hAnsi="Courier New" w:cs="Courier New"/>
                <w:sz w:val="20"/>
                <w:szCs w:val="20"/>
                <w:lang w:eastAsia="en-GB"/>
              </w:rPr>
              <w:t> CSQM293I !MQ25 CSQMDRTC 1 AUTHINFO FOUND MATCHING REQUEST CRITERIA</w:t>
            </w:r>
            <w:r w:rsidRPr="000F4A62">
              <w:rPr>
                <w:rFonts w:ascii="Courier New" w:eastAsia="Times New Roman" w:hAnsi="Courier New" w:cs="Courier New"/>
                <w:sz w:val="20"/>
                <w:szCs w:val="20"/>
                <w:lang w:eastAsia="en-GB"/>
              </w:rPr>
              <w:br/>
              <w:t> CSQM201I !MQ25 CSQMDRTC DISPLAY AUTHINFO DETAILS</w:t>
            </w:r>
            <w:r w:rsidRPr="000F4A62">
              <w:rPr>
                <w:rFonts w:ascii="Courier New" w:eastAsia="Times New Roman" w:hAnsi="Courier New" w:cs="Courier New"/>
                <w:sz w:val="20"/>
                <w:szCs w:val="20"/>
                <w:lang w:eastAsia="en-GB"/>
              </w:rPr>
              <w:br/>
              <w:t> AUTHINFO(SYSTEM.DEFAULT.AUTHINFO.IDPWOS)</w:t>
            </w:r>
            <w:r w:rsidRPr="000F4A62">
              <w:rPr>
                <w:rFonts w:ascii="Courier New" w:eastAsia="Times New Roman" w:hAnsi="Courier New" w:cs="Courier New"/>
                <w:sz w:val="20"/>
                <w:szCs w:val="20"/>
                <w:lang w:eastAsia="en-GB"/>
              </w:rPr>
              <w:br/>
              <w:t> AUTHTYPE(IDPWOS)</w:t>
            </w:r>
            <w:r w:rsidRPr="000F4A62">
              <w:rPr>
                <w:rFonts w:ascii="Courier New" w:eastAsia="Times New Roman" w:hAnsi="Courier New" w:cs="Courier New"/>
                <w:sz w:val="20"/>
                <w:szCs w:val="20"/>
                <w:lang w:eastAsia="en-GB"/>
              </w:rPr>
              <w:br/>
              <w:t> QSGDISP(QMGR)</w:t>
            </w:r>
            <w:r w:rsidRPr="000F4A62">
              <w:rPr>
                <w:rFonts w:ascii="Courier New" w:eastAsia="Times New Roman" w:hAnsi="Courier New" w:cs="Courier New"/>
                <w:sz w:val="20"/>
                <w:szCs w:val="20"/>
                <w:lang w:eastAsia="en-GB"/>
              </w:rPr>
              <w:br/>
              <w:t> ADOPTCTX(NO)</w:t>
            </w:r>
            <w:r w:rsidRPr="000F4A62">
              <w:rPr>
                <w:rFonts w:ascii="Courier New" w:eastAsia="Times New Roman" w:hAnsi="Courier New" w:cs="Courier New"/>
                <w:sz w:val="20"/>
                <w:szCs w:val="20"/>
                <w:lang w:eastAsia="en-GB"/>
              </w:rPr>
              <w:br/>
              <w:t> CHCKCLNT(NONE)</w:t>
            </w:r>
            <w:r w:rsidRPr="000F4A62">
              <w:rPr>
                <w:rFonts w:ascii="Courier New" w:eastAsia="Times New Roman" w:hAnsi="Courier New" w:cs="Courier New"/>
                <w:sz w:val="20"/>
                <w:szCs w:val="20"/>
                <w:lang w:eastAsia="en-GB"/>
              </w:rPr>
              <w:br/>
              <w:t> CHCKLOCL(OPTIONAL)</w:t>
            </w:r>
            <w:r w:rsidRPr="000F4A62">
              <w:rPr>
                <w:rFonts w:ascii="Courier New" w:eastAsia="Times New Roman" w:hAnsi="Courier New" w:cs="Courier New"/>
                <w:sz w:val="20"/>
                <w:szCs w:val="20"/>
                <w:lang w:eastAsia="en-GB"/>
              </w:rPr>
              <w:br/>
              <w:t> FAILDLAY(1)</w:t>
            </w:r>
            <w:r w:rsidRPr="000F4A62">
              <w:rPr>
                <w:rFonts w:ascii="Courier New" w:eastAsia="Times New Roman" w:hAnsi="Courier New" w:cs="Courier New"/>
                <w:sz w:val="20"/>
                <w:szCs w:val="20"/>
                <w:lang w:eastAsia="en-GB"/>
              </w:rPr>
              <w:br/>
              <w:t> DESCR()</w:t>
            </w:r>
            <w:r w:rsidRPr="000F4A62">
              <w:rPr>
                <w:rFonts w:ascii="Courier New" w:eastAsia="Times New Roman" w:hAnsi="Courier New" w:cs="Courier New"/>
                <w:sz w:val="20"/>
                <w:szCs w:val="20"/>
                <w:lang w:eastAsia="en-GB"/>
              </w:rPr>
              <w:br/>
              <w:t> ALTDATE(2015-06-04)</w:t>
            </w:r>
            <w:r w:rsidRPr="000F4A62">
              <w:rPr>
                <w:rFonts w:ascii="Courier New" w:eastAsia="Times New Roman" w:hAnsi="Courier New" w:cs="Courier New"/>
                <w:sz w:val="20"/>
                <w:szCs w:val="20"/>
                <w:lang w:eastAsia="en-GB"/>
              </w:rPr>
              <w:br/>
              <w:t> ALTTIME(10.43.04)</w:t>
            </w:r>
            <w:r w:rsidRPr="000F4A62">
              <w:rPr>
                <w:rFonts w:ascii="Courier New" w:eastAsia="Times New Roman" w:hAnsi="Courier New" w:cs="Courier New"/>
                <w:sz w:val="20"/>
                <w:szCs w:val="20"/>
                <w:lang w:eastAsia="en-GB"/>
              </w:rPr>
              <w:br/>
              <w:t>   END AUTHINFO DETAILS</w:t>
            </w:r>
            <w:r w:rsidRPr="000F4A62">
              <w:rPr>
                <w:rFonts w:ascii="Courier New" w:eastAsia="Times New Roman" w:hAnsi="Courier New" w:cs="Courier New"/>
                <w:sz w:val="20"/>
                <w:szCs w:val="20"/>
                <w:lang w:eastAsia="en-GB"/>
              </w:rPr>
              <w:br/>
              <w:t> CSQ9022I !MQ25 CSQMDRTC ' DISPLAY AUTHINFO' NORMAL COMPLETION</w:t>
            </w:r>
          </w:p>
          <w:p w14:paraId="41F9B882"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3C093F2A">
                <v:rect id="_x0000_i1027" alt="" style="width:446.5pt;height:.05pt;mso-width-percent:0;mso-height-percent:0;mso-width-percent:0;mso-height-percent:0" o:hrpct="990" o:hralign="center" o:hrstd="t" o:hr="t" fillcolor="#a0a0a0" stroked="f"/>
              </w:pict>
            </w:r>
          </w:p>
          <w:p w14:paraId="24282B45" w14:textId="77777777" w:rsidR="000F4A62" w:rsidRPr="000F4A62" w:rsidRDefault="000F4A62" w:rsidP="000F4A62">
            <w:pPr>
              <w:spacing w:before="75"/>
              <w:jc w:val="center"/>
              <w:rPr>
                <w:rFonts w:ascii="Times New Roman" w:eastAsia="Times New Roman" w:hAnsi="Times New Roman" w:cs="Times New Roman"/>
                <w:lang w:eastAsia="en-GB"/>
              </w:rPr>
            </w:pPr>
            <w:r w:rsidRPr="000F4A62">
              <w:rPr>
                <w:rFonts w:ascii="Times New Roman" w:eastAsia="Times New Roman" w:hAnsi="Times New Roman" w:cs="Times New Roman"/>
                <w:lang w:eastAsia="en-GB"/>
              </w:rPr>
              <w:t>Figure 4: displaying the shipped default object for AUTHINFO type(IDPWOS) from a queue manager running on z/OS</w:t>
            </w:r>
          </w:p>
        </w:tc>
      </w:tr>
    </w:tbl>
    <w:p w14:paraId="00BA8EDA" w14:textId="77777777" w:rsidR="000F4A62" w:rsidRPr="000F4A62" w:rsidRDefault="000F4A62" w:rsidP="000F4A62">
      <w:pPr>
        <w:shd w:val="clear" w:color="auto" w:fill="FFFFFF"/>
        <w:rPr>
          <w:rFonts w:ascii="Arial" w:eastAsia="Times New Roman" w:hAnsi="Arial" w:cs="Arial"/>
          <w:vanish/>
          <w:color w:val="222222"/>
          <w:sz w:val="18"/>
          <w:szCs w:val="18"/>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0"/>
      </w:tblGrid>
      <w:tr w:rsidR="000F4A62" w:rsidRPr="000F4A62" w14:paraId="0E65D6CD" w14:textId="77777777" w:rsidTr="000F4A62">
        <w:trPr>
          <w:tblCellSpacing w:w="15" w:type="dxa"/>
          <w:jc w:val="center"/>
        </w:trPr>
        <w:tc>
          <w:tcPr>
            <w:tcW w:w="9750" w:type="dxa"/>
            <w:vAlign w:val="center"/>
            <w:hideMark/>
          </w:tcPr>
          <w:p w14:paraId="1006E012"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49C8F657">
                <v:rect id="_x0000_i1026" alt="" style="width:446.5pt;height:.05pt;mso-width-percent:0;mso-height-percent:0;mso-width-percent:0;mso-height-percent:0" o:hrpct="990" o:hralign="center" o:hrstd="t" o:hr="t" fillcolor="#a0a0a0" stroked="f"/>
              </w:pict>
            </w:r>
          </w:p>
          <w:p w14:paraId="72CEBFB8" w14:textId="77777777" w:rsidR="000F4A62" w:rsidRPr="000F4A62" w:rsidRDefault="000F4A62" w:rsidP="000F4A62">
            <w:pPr>
              <w:rPr>
                <w:rFonts w:ascii="Times New Roman" w:eastAsia="Times New Roman" w:hAnsi="Times New Roman" w:cs="Times New Roman"/>
                <w:lang w:eastAsia="en-GB"/>
              </w:rPr>
            </w:pPr>
            <w:r w:rsidRPr="000F4A62">
              <w:rPr>
                <w:rFonts w:ascii="Courier New" w:eastAsia="Times New Roman" w:hAnsi="Courier New" w:cs="Courier New"/>
                <w:sz w:val="20"/>
                <w:szCs w:val="20"/>
                <w:lang w:eastAsia="en-GB"/>
              </w:rPr>
              <w:t xml:space="preserve">    1 : display </w:t>
            </w:r>
            <w:proofErr w:type="spellStart"/>
            <w:r w:rsidRPr="000F4A62">
              <w:rPr>
                <w:rFonts w:ascii="Courier New" w:eastAsia="Times New Roman" w:hAnsi="Courier New" w:cs="Courier New"/>
                <w:sz w:val="20"/>
                <w:szCs w:val="20"/>
                <w:lang w:eastAsia="en-GB"/>
              </w:rPr>
              <w:t>authinfo</w:t>
            </w:r>
            <w:proofErr w:type="spellEnd"/>
            <w:r w:rsidRPr="000F4A62">
              <w:rPr>
                <w:rFonts w:ascii="Courier New" w:eastAsia="Times New Roman" w:hAnsi="Courier New" w:cs="Courier New"/>
                <w:sz w:val="20"/>
                <w:szCs w:val="20"/>
                <w:lang w:eastAsia="en-GB"/>
              </w:rPr>
              <w:t>(SYSTEM.DEFAULT.AUTHINFO.IDPWOS)</w:t>
            </w:r>
            <w:r w:rsidRPr="000F4A62">
              <w:rPr>
                <w:rFonts w:ascii="Courier New" w:eastAsia="Times New Roman" w:hAnsi="Courier New" w:cs="Courier New"/>
                <w:sz w:val="20"/>
                <w:szCs w:val="20"/>
                <w:lang w:eastAsia="en-GB"/>
              </w:rPr>
              <w:br/>
              <w:t>AMQ8566: Display authentication information details.</w:t>
            </w:r>
            <w:r w:rsidRPr="000F4A62">
              <w:rPr>
                <w:rFonts w:ascii="Courier New" w:eastAsia="Times New Roman" w:hAnsi="Courier New" w:cs="Courier New"/>
                <w:sz w:val="20"/>
                <w:szCs w:val="20"/>
                <w:lang w:eastAsia="en-GB"/>
              </w:rPr>
              <w:br/>
              <w:t>   AUTHINFO(SYSTEM.DEFAULT.AUTHINFO.IDPWOS)</w:t>
            </w:r>
            <w:r w:rsidRPr="000F4A62">
              <w:rPr>
                <w:rFonts w:ascii="Courier New" w:eastAsia="Times New Roman" w:hAnsi="Courier New" w:cs="Courier New"/>
                <w:sz w:val="20"/>
                <w:szCs w:val="20"/>
                <w:lang w:eastAsia="en-GB"/>
              </w:rPr>
              <w:br/>
              <w:t>   AUTHTYPE(IDPWOS)                     ADOPTCTX(NO)</w:t>
            </w:r>
            <w:r w:rsidRPr="000F4A62">
              <w:rPr>
                <w:rFonts w:ascii="Courier New" w:eastAsia="Times New Roman" w:hAnsi="Courier New" w:cs="Courier New"/>
                <w:sz w:val="20"/>
                <w:szCs w:val="20"/>
                <w:lang w:eastAsia="en-GB"/>
              </w:rPr>
              <w:br/>
              <w:t>   DESCR( )                             CHCKCLNT(REQDADM)</w:t>
            </w:r>
            <w:r w:rsidRPr="000F4A62">
              <w:rPr>
                <w:rFonts w:ascii="Courier New" w:eastAsia="Times New Roman" w:hAnsi="Courier New" w:cs="Courier New"/>
                <w:sz w:val="20"/>
                <w:szCs w:val="20"/>
                <w:lang w:eastAsia="en-GB"/>
              </w:rPr>
              <w:br/>
              <w:t>   CHCKLOCL(OPTIONAL)                   FAILDLAY(1)</w:t>
            </w:r>
            <w:r w:rsidRPr="000F4A62">
              <w:rPr>
                <w:rFonts w:ascii="Courier New" w:eastAsia="Times New Roman" w:hAnsi="Courier New" w:cs="Courier New"/>
                <w:sz w:val="20"/>
                <w:szCs w:val="20"/>
                <w:lang w:eastAsia="en-GB"/>
              </w:rPr>
              <w:br/>
              <w:t>   ALTDATE(2015-06-08)                  ALTTIME(16.35.16)</w:t>
            </w:r>
          </w:p>
          <w:p w14:paraId="009DEF7E" w14:textId="77777777" w:rsidR="000F4A62" w:rsidRPr="000F4A62" w:rsidRDefault="00024716" w:rsidP="000F4A62">
            <w:pPr>
              <w:rPr>
                <w:rFonts w:ascii="Times New Roman" w:eastAsia="Times New Roman" w:hAnsi="Times New Roman" w:cs="Times New Roman"/>
                <w:lang w:eastAsia="en-GB"/>
              </w:rPr>
            </w:pPr>
            <w:r w:rsidRPr="000F4A62">
              <w:rPr>
                <w:rFonts w:ascii="Times New Roman" w:eastAsia="Times New Roman" w:hAnsi="Times New Roman" w:cs="Times New Roman"/>
                <w:noProof/>
                <w:lang w:eastAsia="en-GB"/>
              </w:rPr>
              <w:pict w14:anchorId="3D9F3768">
                <v:rect id="_x0000_i1025" alt="" style="width:446.5pt;height:.05pt;mso-width-percent:0;mso-height-percent:0;mso-width-percent:0;mso-height-percent:0" o:hrpct="990" o:hralign="center" o:hrstd="t" o:hr="t" fillcolor="#a0a0a0" stroked="f"/>
              </w:pict>
            </w:r>
          </w:p>
          <w:p w14:paraId="45F97762" w14:textId="77777777" w:rsidR="000F4A62" w:rsidRPr="000F4A62" w:rsidRDefault="000F4A62" w:rsidP="000F4A62">
            <w:pPr>
              <w:spacing w:before="75"/>
              <w:jc w:val="center"/>
              <w:rPr>
                <w:rFonts w:ascii="Times New Roman" w:eastAsia="Times New Roman" w:hAnsi="Times New Roman" w:cs="Times New Roman"/>
                <w:lang w:eastAsia="en-GB"/>
              </w:rPr>
            </w:pPr>
            <w:r w:rsidRPr="000F4A62">
              <w:rPr>
                <w:rFonts w:ascii="Times New Roman" w:eastAsia="Times New Roman" w:hAnsi="Times New Roman" w:cs="Times New Roman"/>
                <w:lang w:eastAsia="en-GB"/>
              </w:rPr>
              <w:t>Figure 5: displaying the shipped default object for AUTHINFO type(IDPWOS) from a distributed queue manager.</w:t>
            </w:r>
          </w:p>
        </w:tc>
      </w:tr>
    </w:tbl>
    <w:p w14:paraId="73EE4080"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 xml:space="preserve">The AUTHINFO TYPE(IDPWOS) has an attribute called CHCKCLNT. If the value is changed to </w:t>
      </w:r>
      <w:proofErr w:type="gramStart"/>
      <w:r w:rsidRPr="000F4A62">
        <w:rPr>
          <w:rFonts w:ascii="Arial" w:eastAsia="Times New Roman" w:hAnsi="Arial" w:cs="Arial"/>
          <w:color w:val="222222"/>
          <w:sz w:val="18"/>
          <w:szCs w:val="18"/>
          <w:lang w:eastAsia="en-GB"/>
        </w:rPr>
        <w:t>REQUIRED</w:t>
      </w:r>
      <w:proofErr w:type="gramEnd"/>
      <w:r w:rsidRPr="000F4A62">
        <w:rPr>
          <w:rFonts w:ascii="Arial" w:eastAsia="Times New Roman" w:hAnsi="Arial" w:cs="Arial"/>
          <w:color w:val="222222"/>
          <w:sz w:val="18"/>
          <w:szCs w:val="18"/>
          <w:lang w:eastAsia="en-GB"/>
        </w:rPr>
        <w:t xml:space="preserve"> all client applications would have to supply a valid user ID and password. While we are looking at the attributes involved with CONNAUTH, I must mention the adopt context (ADOPTCTX) option. The ADOPTCTX attribute controls whether the channel runs under MCAUSER or the user ID the application has supplied If ADOPTCTX is YES then the channel will adopt that user to run under (the active MCAUSER) and the object authorization will be done against this user. This will also be used in step 8 in the CONNAUTH check.</w:t>
      </w:r>
    </w:p>
    <w:p w14:paraId="162D5A06"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 xml:space="preserve">For example, say I don't have a MCAUSER set on the SVRCONN channel and my client is running under 'markw1' on my </w:t>
      </w:r>
      <w:proofErr w:type="spellStart"/>
      <w:r w:rsidRPr="000F4A62">
        <w:rPr>
          <w:rFonts w:ascii="Arial" w:eastAsia="Times New Roman" w:hAnsi="Arial" w:cs="Arial"/>
          <w:color w:val="222222"/>
          <w:sz w:val="18"/>
          <w:szCs w:val="18"/>
          <w:lang w:eastAsia="en-GB"/>
        </w:rPr>
        <w:t>linux</w:t>
      </w:r>
      <w:proofErr w:type="spellEnd"/>
      <w:r w:rsidRPr="000F4A62">
        <w:rPr>
          <w:rFonts w:ascii="Arial" w:eastAsia="Times New Roman" w:hAnsi="Arial" w:cs="Arial"/>
          <w:color w:val="222222"/>
          <w:sz w:val="18"/>
          <w:szCs w:val="18"/>
          <w:lang w:eastAsia="en-GB"/>
        </w:rPr>
        <w:t xml:space="preserve"> machine. My application specifies user '</w:t>
      </w:r>
      <w:proofErr w:type="spellStart"/>
      <w:r w:rsidRPr="000F4A62">
        <w:rPr>
          <w:rFonts w:ascii="Arial" w:eastAsia="Times New Roman" w:hAnsi="Arial" w:cs="Arial"/>
          <w:color w:val="222222"/>
          <w:sz w:val="18"/>
          <w:szCs w:val="18"/>
          <w:lang w:eastAsia="en-GB"/>
        </w:rPr>
        <w:t>fred</w:t>
      </w:r>
      <w:proofErr w:type="spellEnd"/>
      <w:r w:rsidRPr="000F4A62">
        <w:rPr>
          <w:rFonts w:ascii="Arial" w:eastAsia="Times New Roman" w:hAnsi="Arial" w:cs="Arial"/>
          <w:color w:val="222222"/>
          <w:sz w:val="18"/>
          <w:szCs w:val="18"/>
          <w:lang w:eastAsia="en-GB"/>
        </w:rPr>
        <w:t>' in the MQCSP the channel will start running with 'markw1' as the active MCAUSER. After the CONNAUTH check the user '</w:t>
      </w:r>
      <w:proofErr w:type="spellStart"/>
      <w:r w:rsidRPr="000F4A62">
        <w:rPr>
          <w:rFonts w:ascii="Arial" w:eastAsia="Times New Roman" w:hAnsi="Arial" w:cs="Arial"/>
          <w:color w:val="222222"/>
          <w:sz w:val="18"/>
          <w:szCs w:val="18"/>
          <w:lang w:eastAsia="en-GB"/>
        </w:rPr>
        <w:t>fred</w:t>
      </w:r>
      <w:proofErr w:type="spellEnd"/>
      <w:r w:rsidRPr="000F4A62">
        <w:rPr>
          <w:rFonts w:ascii="Arial" w:eastAsia="Times New Roman" w:hAnsi="Arial" w:cs="Arial"/>
          <w:color w:val="222222"/>
          <w:sz w:val="18"/>
          <w:szCs w:val="18"/>
          <w:lang w:eastAsia="en-GB"/>
        </w:rPr>
        <w:t>' will be adopted and the channel run with '</w:t>
      </w:r>
      <w:proofErr w:type="spellStart"/>
      <w:r w:rsidRPr="000F4A62">
        <w:rPr>
          <w:rFonts w:ascii="Arial" w:eastAsia="Times New Roman" w:hAnsi="Arial" w:cs="Arial"/>
          <w:color w:val="222222"/>
          <w:sz w:val="18"/>
          <w:szCs w:val="18"/>
          <w:lang w:eastAsia="en-GB"/>
        </w:rPr>
        <w:t>fred</w:t>
      </w:r>
      <w:proofErr w:type="spellEnd"/>
      <w:r w:rsidRPr="000F4A62">
        <w:rPr>
          <w:rFonts w:ascii="Arial" w:eastAsia="Times New Roman" w:hAnsi="Arial" w:cs="Arial"/>
          <w:color w:val="222222"/>
          <w:sz w:val="18"/>
          <w:szCs w:val="18"/>
          <w:lang w:eastAsia="en-GB"/>
        </w:rPr>
        <w:t>' as the active MCAUSER.</w:t>
      </w:r>
    </w:p>
    <w:p w14:paraId="64E364D4"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 9: Is user allowed on this channel?</w:t>
      </w:r>
      <w:r w:rsidRPr="000F4A62">
        <w:rPr>
          <w:rFonts w:ascii="Arial" w:eastAsia="Times New Roman" w:hAnsi="Arial" w:cs="Arial"/>
          <w:color w:val="222222"/>
          <w:sz w:val="18"/>
          <w:szCs w:val="18"/>
          <w:lang w:eastAsia="en-GB"/>
        </w:rPr>
        <w:t xml:space="preserve"> If the CONNAUTH checking is </w:t>
      </w:r>
      <w:proofErr w:type="gramStart"/>
      <w:r w:rsidRPr="000F4A62">
        <w:rPr>
          <w:rFonts w:ascii="Arial" w:eastAsia="Times New Roman" w:hAnsi="Arial" w:cs="Arial"/>
          <w:color w:val="222222"/>
          <w:sz w:val="18"/>
          <w:szCs w:val="18"/>
          <w:lang w:eastAsia="en-GB"/>
        </w:rPr>
        <w:t>successful</w:t>
      </w:r>
      <w:proofErr w:type="gramEnd"/>
      <w:r w:rsidRPr="000F4A62">
        <w:rPr>
          <w:rFonts w:ascii="Arial" w:eastAsia="Times New Roman" w:hAnsi="Arial" w:cs="Arial"/>
          <w:color w:val="222222"/>
          <w:sz w:val="18"/>
          <w:szCs w:val="18"/>
          <w:lang w:eastAsia="en-GB"/>
        </w:rPr>
        <w:t xml:space="preserve"> the CHLAUTH cache is then inspected again to check if the active MCAUSER is blocked by a BLOCKUSER rule. If the user is blocked the channel will be terminated.</w:t>
      </w:r>
    </w:p>
    <w:p w14:paraId="02A01241"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Steps 10 and 11: Object authorisation checks</w:t>
      </w:r>
      <w:r w:rsidRPr="000F4A62">
        <w:rPr>
          <w:rFonts w:ascii="Arial" w:eastAsia="Times New Roman" w:hAnsi="Arial" w:cs="Arial"/>
          <w:color w:val="222222"/>
          <w:sz w:val="18"/>
          <w:szCs w:val="18"/>
          <w:lang w:eastAsia="en-GB"/>
        </w:rPr>
        <w:t> </w:t>
      </w:r>
      <w:proofErr w:type="gramStart"/>
      <w:r w:rsidRPr="000F4A62">
        <w:rPr>
          <w:rFonts w:ascii="Arial" w:eastAsia="Times New Roman" w:hAnsi="Arial" w:cs="Arial"/>
          <w:color w:val="222222"/>
          <w:sz w:val="18"/>
          <w:szCs w:val="18"/>
          <w:lang w:eastAsia="en-GB"/>
        </w:rPr>
        <w:t>The</w:t>
      </w:r>
      <w:proofErr w:type="gramEnd"/>
      <w:r w:rsidRPr="000F4A62">
        <w:rPr>
          <w:rFonts w:ascii="Arial" w:eastAsia="Times New Roman" w:hAnsi="Arial" w:cs="Arial"/>
          <w:color w:val="222222"/>
          <w:sz w:val="18"/>
          <w:szCs w:val="18"/>
          <w:lang w:eastAsia="en-GB"/>
        </w:rPr>
        <w:t xml:space="preserve"> client application has now connected. As with locally bound applications any objects that the application opens e.g. a queue, requires a check will be made to ensure that the active MCAUSER has the appropriate authority for that object.</w:t>
      </w:r>
    </w:p>
    <w:p w14:paraId="51E8F70B"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lastRenderedPageBreak/>
        <w:t>Conclusion</w:t>
      </w:r>
      <w:r w:rsidRPr="000F4A62">
        <w:rPr>
          <w:rFonts w:ascii="Arial" w:eastAsia="Times New Roman" w:hAnsi="Arial" w:cs="Arial"/>
          <w:color w:val="222222"/>
          <w:sz w:val="18"/>
          <w:szCs w:val="18"/>
          <w:lang w:eastAsia="en-GB"/>
        </w:rPr>
        <w:t> In this article I have described what stages a channel goes through when connecting in terms of security checking. In the next article I will demonstrate how an application supplies user credentials.</w:t>
      </w:r>
    </w:p>
    <w:p w14:paraId="715A3A03"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b/>
          <w:bCs/>
          <w:color w:val="222222"/>
          <w:sz w:val="18"/>
          <w:szCs w:val="18"/>
          <w:lang w:eastAsia="en-GB"/>
        </w:rPr>
        <w:t>Resources</w:t>
      </w:r>
    </w:p>
    <w:p w14:paraId="2D706DD7" w14:textId="77777777" w:rsidR="000F4A62" w:rsidRPr="000F4A62" w:rsidRDefault="000F4A62" w:rsidP="000F4A62">
      <w:pPr>
        <w:shd w:val="clear" w:color="auto" w:fill="FFFFFF"/>
        <w:spacing w:before="75"/>
        <w:rPr>
          <w:rFonts w:ascii="Arial" w:eastAsia="Times New Roman" w:hAnsi="Arial" w:cs="Arial"/>
          <w:color w:val="222222"/>
          <w:sz w:val="18"/>
          <w:szCs w:val="18"/>
          <w:lang w:eastAsia="en-GB"/>
        </w:rPr>
      </w:pPr>
      <w:r w:rsidRPr="000F4A62">
        <w:rPr>
          <w:rFonts w:ascii="Arial" w:eastAsia="Times New Roman" w:hAnsi="Arial" w:cs="Arial"/>
          <w:color w:val="222222"/>
          <w:sz w:val="18"/>
          <w:szCs w:val="18"/>
          <w:lang w:eastAsia="en-GB"/>
        </w:rPr>
        <w:t>The following links are provided to give more information the topics covered:</w:t>
      </w:r>
    </w:p>
    <w:p w14:paraId="4D32A88C" w14:textId="77777777" w:rsidR="000F4A62" w:rsidRPr="000F4A62" w:rsidRDefault="000F4A62" w:rsidP="000F4A62">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hyperlink r:id="rId9" w:history="1">
        <w:r w:rsidRPr="000F4A62">
          <w:rPr>
            <w:rFonts w:ascii="Arial" w:eastAsia="Times New Roman" w:hAnsi="Arial" w:cs="Arial"/>
            <w:color w:val="1970B0"/>
            <w:sz w:val="18"/>
            <w:szCs w:val="18"/>
            <w:u w:val="single"/>
            <w:lang w:eastAsia="en-GB"/>
          </w:rPr>
          <w:t>CHLAUTH</w:t>
        </w:r>
      </w:hyperlink>
    </w:p>
    <w:p w14:paraId="56923261" w14:textId="2AB6609A" w:rsidR="000F4A62" w:rsidRPr="000F4A62" w:rsidRDefault="000F4A62" w:rsidP="005A70D6">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hyperlink r:id="rId10" w:history="1">
        <w:r w:rsidRPr="000F4A62">
          <w:rPr>
            <w:rFonts w:ascii="Arial" w:eastAsia="Times New Roman" w:hAnsi="Arial" w:cs="Arial"/>
            <w:color w:val="1970B0"/>
            <w:sz w:val="18"/>
            <w:szCs w:val="18"/>
            <w:u w:val="single"/>
            <w:lang w:eastAsia="en-GB"/>
          </w:rPr>
          <w:t>CONNAUTH</w:t>
        </w:r>
      </w:hyperlink>
      <w:bookmarkStart w:id="0" w:name="_GoBack"/>
      <w:bookmarkEnd w:id="0"/>
    </w:p>
    <w:p w14:paraId="41A39BD7" w14:textId="77777777" w:rsidR="000F4A62" w:rsidRPr="000F4A62" w:rsidRDefault="000F4A62" w:rsidP="000F4A62">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hyperlink r:id="rId11" w:history="1">
        <w:r w:rsidRPr="000F4A62">
          <w:rPr>
            <w:rFonts w:ascii="Arial" w:eastAsia="Times New Roman" w:hAnsi="Arial" w:cs="Arial"/>
            <w:color w:val="1970B0"/>
            <w:sz w:val="18"/>
            <w:szCs w:val="18"/>
            <w:u w:val="single"/>
            <w:lang w:eastAsia="en-GB"/>
          </w:rPr>
          <w:t>IT12825: IBM MQV8: A CLIENT APPLICATION FAILS TO CONNECT TO A QUEUE MANAGER WITH ERROR AMQ9777: CHANNEL WAS BLOCKED</w:t>
        </w:r>
      </w:hyperlink>
    </w:p>
    <w:p w14:paraId="5E03EE8D" w14:textId="77777777" w:rsidR="00D20665" w:rsidRDefault="00024716"/>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4533"/>
    <w:multiLevelType w:val="multilevel"/>
    <w:tmpl w:val="0F8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32D9E"/>
    <w:multiLevelType w:val="multilevel"/>
    <w:tmpl w:val="60C0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62"/>
    <w:rsid w:val="00024716"/>
    <w:rsid w:val="000D0BB1"/>
    <w:rsid w:val="000F4A62"/>
    <w:rsid w:val="0035375F"/>
    <w:rsid w:val="00576E61"/>
    <w:rsid w:val="005A70D6"/>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7F92"/>
  <w14:defaultImageDpi w14:val="32767"/>
  <w15:chartTrackingRefBased/>
  <w15:docId w15:val="{520096F8-7018-7443-9546-3DAD22B5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4A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A62"/>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0F4A62"/>
  </w:style>
  <w:style w:type="character" w:styleId="Hyperlink">
    <w:name w:val="Hyperlink"/>
    <w:basedOn w:val="DefaultParagraphFont"/>
    <w:uiPriority w:val="99"/>
    <w:semiHidden/>
    <w:unhideWhenUsed/>
    <w:rsid w:val="000F4A62"/>
    <w:rPr>
      <w:color w:val="0000FF"/>
      <w:u w:val="single"/>
    </w:rPr>
  </w:style>
  <w:style w:type="character" w:customStyle="1" w:styleId="lotusdivider">
    <w:name w:val="lotusdivider"/>
    <w:basedOn w:val="DefaultParagraphFont"/>
    <w:rsid w:val="000F4A62"/>
  </w:style>
  <w:style w:type="character" w:customStyle="1" w:styleId="blogsdatetime">
    <w:name w:val="blogsdatetime"/>
    <w:basedOn w:val="DefaultParagraphFont"/>
    <w:rsid w:val="000F4A62"/>
  </w:style>
  <w:style w:type="paragraph" w:styleId="NormalWeb">
    <w:name w:val="Normal (Web)"/>
    <w:basedOn w:val="Normal"/>
    <w:uiPriority w:val="99"/>
    <w:semiHidden/>
    <w:unhideWhenUsed/>
    <w:rsid w:val="000F4A62"/>
    <w:pPr>
      <w:spacing w:before="100" w:beforeAutospacing="1" w:after="100" w:afterAutospacing="1"/>
    </w:pPr>
    <w:rPr>
      <w:rFonts w:ascii="Times New Roman" w:eastAsia="Times New Roman" w:hAnsi="Times New Roman" w:cs="Times New Roman"/>
      <w:lang w:eastAsia="en-GB"/>
    </w:rPr>
  </w:style>
  <w:style w:type="character" w:styleId="HTMLCode">
    <w:name w:val="HTML Code"/>
    <w:basedOn w:val="DefaultParagraphFont"/>
    <w:uiPriority w:val="99"/>
    <w:semiHidden/>
    <w:unhideWhenUsed/>
    <w:rsid w:val="000F4A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4487">
      <w:bodyDiv w:val="1"/>
      <w:marLeft w:val="0"/>
      <w:marRight w:val="0"/>
      <w:marTop w:val="0"/>
      <w:marBottom w:val="0"/>
      <w:divBdr>
        <w:top w:val="none" w:sz="0" w:space="0" w:color="auto"/>
        <w:left w:val="none" w:sz="0" w:space="0" w:color="auto"/>
        <w:bottom w:val="none" w:sz="0" w:space="0" w:color="auto"/>
        <w:right w:val="none" w:sz="0" w:space="0" w:color="auto"/>
      </w:divBdr>
      <w:divsChild>
        <w:div w:id="1330215888">
          <w:marLeft w:val="0"/>
          <w:marRight w:val="0"/>
          <w:marTop w:val="0"/>
          <w:marBottom w:val="225"/>
          <w:divBdr>
            <w:top w:val="none" w:sz="0" w:space="0" w:color="auto"/>
            <w:left w:val="none" w:sz="0" w:space="0" w:color="auto"/>
            <w:bottom w:val="none" w:sz="0" w:space="0" w:color="auto"/>
            <w:right w:val="none" w:sz="0" w:space="0" w:color="auto"/>
          </w:divBdr>
          <w:divsChild>
            <w:div w:id="157313537">
              <w:marLeft w:val="0"/>
              <w:marRight w:val="0"/>
              <w:marTop w:val="0"/>
              <w:marBottom w:val="0"/>
              <w:divBdr>
                <w:top w:val="none" w:sz="0" w:space="0" w:color="auto"/>
                <w:left w:val="none" w:sz="0" w:space="0" w:color="auto"/>
                <w:bottom w:val="none" w:sz="0" w:space="0" w:color="auto"/>
                <w:right w:val="none" w:sz="0" w:space="0" w:color="auto"/>
              </w:divBdr>
            </w:div>
          </w:divsChild>
        </w:div>
        <w:div w:id="84462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ibm.com/support/docview.wss?uid=swg1IT128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m.com/developerworks/community/blogs/messaging/resource/BLOGS_UPLOADED_IMAGES/BindingFlow2.png" TargetMode="External"/><Relationship Id="rId11" Type="http://schemas.openxmlformats.org/officeDocument/2006/relationships/hyperlink" Target="http://www-01.ibm.com/support/docview.wss?uid=swg1IT12825" TargetMode="External"/><Relationship Id="rId5" Type="http://schemas.openxmlformats.org/officeDocument/2006/relationships/hyperlink" Target="javascript:;" TargetMode="External"/><Relationship Id="rId10" Type="http://schemas.openxmlformats.org/officeDocument/2006/relationships/hyperlink" Target="http://www-01.ibm.com/support/knowledgecenter/SSFKSJ_8.0.0/com.ibm.mq.sec.doc/q113250_.htm" TargetMode="External"/><Relationship Id="rId4" Type="http://schemas.openxmlformats.org/officeDocument/2006/relationships/webSettings" Target="webSettings.xml"/><Relationship Id="rId9" Type="http://schemas.openxmlformats.org/officeDocument/2006/relationships/hyperlink" Target="http://www-01.ibm.com/support/knowledgecenter/SSFKSJ_8.0.0/com.ibm.mq.explorer.doc/e_chla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2019-11-11T17:32:00Z</dcterms:created>
  <dcterms:modified xsi:type="dcterms:W3CDTF">2019-11-11T17:39:00Z</dcterms:modified>
</cp:coreProperties>
</file>